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05D9" w14:textId="77777777" w:rsidR="00115D75" w:rsidRPr="00FF0790" w:rsidRDefault="00FF0790" w:rsidP="00FF0790">
      <w:pPr>
        <w:spacing w:after="0"/>
        <w:jc w:val="center"/>
        <w:rPr>
          <w:rFonts w:ascii="Avenir Next Condensed" w:hAnsi="Avenir Next Condensed"/>
          <w:b/>
          <w:sz w:val="36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4577951" wp14:editId="5AD6139B">
                <wp:simplePos x="0" y="0"/>
                <wp:positionH relativeFrom="column">
                  <wp:posOffset>957</wp:posOffset>
                </wp:positionH>
                <wp:positionV relativeFrom="paragraph">
                  <wp:posOffset>-94577</wp:posOffset>
                </wp:positionV>
                <wp:extent cx="8911988" cy="409433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1988" cy="40943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C41A" id="Rectangle 2" o:spid="_x0000_s1026" style="position:absolute;margin-left:.1pt;margin-top:-7.45pt;width:701.75pt;height:3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" fillcolor="#cfcdcd [2894]" stroked="f" strokeweight="1pt"/>
            </w:pict>
          </mc:Fallback>
        </mc:AlternateContent>
      </w:r>
      <w:r w:rsidR="00374A8C" w:rsidRPr="00FF0790">
        <w:rPr>
          <w:rFonts w:ascii="Avenir Next Condensed" w:hAnsi="Avenir Next Condensed"/>
          <w:b/>
          <w:noProof/>
          <w:color w:val="F67D04"/>
          <w:sz w:val="72"/>
          <w:lang w:eastAsia="fr-BE"/>
        </w:rPr>
        <w:drawing>
          <wp:anchor distT="0" distB="0" distL="114300" distR="114300" simplePos="0" relativeHeight="251688960" behindDoc="0" locked="0" layoutInCell="1" allowOverlap="1" wp14:anchorId="61BB12D3" wp14:editId="60CE099C">
            <wp:simplePos x="0" y="0"/>
            <wp:positionH relativeFrom="column">
              <wp:posOffset>7763974</wp:posOffset>
            </wp:positionH>
            <wp:positionV relativeFrom="paragraph">
              <wp:posOffset>-758171</wp:posOffset>
            </wp:positionV>
            <wp:extent cx="1589649" cy="576889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49" cy="57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157" w:rsidRPr="00FF0790">
        <w:rPr>
          <w:rFonts w:ascii="Avenir Next Condensed" w:hAnsi="Avenir Next Condensed"/>
          <w:b/>
          <w:sz w:val="36"/>
        </w:rPr>
        <w:t>Pré-trajet d</w:t>
      </w:r>
      <w:r w:rsidR="00BB299A" w:rsidRPr="00FF0790">
        <w:rPr>
          <w:rFonts w:ascii="Avenir Next Condensed" w:hAnsi="Avenir Next Condensed"/>
          <w:b/>
          <w:sz w:val="36"/>
        </w:rPr>
        <w:t>u diabète ou « suivi d’un patient diabétique de type 2 »</w:t>
      </w:r>
    </w:p>
    <w:p w14:paraId="1E1E5164" w14:textId="77777777" w:rsidR="007E4A40" w:rsidRPr="00FF0790" w:rsidRDefault="00BB299A" w:rsidP="00FF0790">
      <w:pPr>
        <w:keepNext/>
        <w:keepLines/>
        <w:spacing w:after="80" w:line="240" w:lineRule="auto"/>
        <w:jc w:val="center"/>
        <w:outlineLvl w:val="0"/>
        <w:rPr>
          <w:rFonts w:ascii="Avenir Next Condensed" w:eastAsia="Meiryo" w:hAnsi="Avenir Next Condensed" w:cs="Times New Roman"/>
          <w:i/>
          <w:szCs w:val="32"/>
        </w:rPr>
      </w:pPr>
      <w:r w:rsidRPr="00FF0790">
        <w:rPr>
          <w:rFonts w:ascii="Avenir Next Condensed" w:eastAsia="Meiryo" w:hAnsi="Avenir Next Condensed" w:cs="Times New Roman"/>
          <w:i/>
          <w:szCs w:val="32"/>
        </w:rPr>
        <w:t>Fiche</w:t>
      </w:r>
      <w:r w:rsidR="00CC6157" w:rsidRPr="00FF0790">
        <w:rPr>
          <w:rFonts w:ascii="Avenir Next Condensed" w:eastAsia="Meiryo" w:hAnsi="Avenir Next Condensed" w:cs="Times New Roman"/>
          <w:i/>
          <w:szCs w:val="32"/>
        </w:rPr>
        <w:t xml:space="preserve"> informative synthétique qui se veut compréhensible par tous. Pour un public plus averti et des cas particuliers, vous pouvez vous référer à la législation et/ou aux mutuelles</w:t>
      </w:r>
      <w:r w:rsidRPr="00FF0790">
        <w:rPr>
          <w:rFonts w:ascii="Avenir Next Condensed" w:eastAsia="Meiryo" w:hAnsi="Avenir Next Condensed" w:cs="Times New Roman"/>
          <w:i/>
          <w:szCs w:val="32"/>
        </w:rPr>
        <w:t>.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568"/>
        <w:gridCol w:w="2026"/>
        <w:gridCol w:w="5224"/>
        <w:gridCol w:w="5211"/>
      </w:tblGrid>
      <w:tr w:rsidR="00652E21" w:rsidRPr="00F407FE" w14:paraId="40FA0323" w14:textId="77777777" w:rsidTr="00B34D36">
        <w:trPr>
          <w:trHeight w:val="1218"/>
        </w:trPr>
        <w:tc>
          <w:tcPr>
            <w:tcW w:w="1555" w:type="dxa"/>
            <w:vAlign w:val="center"/>
          </w:tcPr>
          <w:p w14:paraId="0C2530F7" w14:textId="77777777" w:rsidR="00652E21" w:rsidRPr="00BB299A" w:rsidRDefault="00652E21" w:rsidP="00BB299A">
            <w:pPr>
              <w:keepNext/>
              <w:keepLines/>
              <w:spacing w:after="80"/>
              <w:outlineLvl w:val="0"/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 xml:space="preserve">C’est quoi ? </w:t>
            </w:r>
          </w:p>
          <w:p w14:paraId="09D419B9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</w:p>
        </w:tc>
        <w:tc>
          <w:tcPr>
            <w:tcW w:w="12474" w:type="dxa"/>
            <w:gridSpan w:val="3"/>
            <w:vAlign w:val="center"/>
          </w:tcPr>
          <w:p w14:paraId="28EB8535" w14:textId="77777777" w:rsidR="00652E21" w:rsidRPr="00F407FE" w:rsidRDefault="00652E21" w:rsidP="00FF0790">
            <w:pPr>
              <w:numPr>
                <w:ilvl w:val="0"/>
                <w:numId w:val="1"/>
              </w:numPr>
              <w:ind w:left="391" w:hanging="357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>Cela remplace le passeport du diabète</w:t>
            </w:r>
          </w:p>
          <w:p w14:paraId="6E62022A" w14:textId="77777777" w:rsidR="00652E21" w:rsidRPr="00F407FE" w:rsidRDefault="00652E21" w:rsidP="00FF0790">
            <w:pPr>
              <w:numPr>
                <w:ilvl w:val="0"/>
                <w:numId w:val="1"/>
              </w:numPr>
              <w:ind w:left="391" w:hanging="357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 xml:space="preserve">C’est une première source d’information </w:t>
            </w:r>
          </w:p>
        </w:tc>
      </w:tr>
      <w:tr w:rsidR="00652E21" w:rsidRPr="00F407FE" w14:paraId="1157D09F" w14:textId="77777777" w:rsidTr="00B34D36">
        <w:trPr>
          <w:trHeight w:val="837"/>
        </w:trPr>
        <w:tc>
          <w:tcPr>
            <w:tcW w:w="1555" w:type="dxa"/>
            <w:vAlign w:val="center"/>
          </w:tcPr>
          <w:p w14:paraId="5257358C" w14:textId="77777777" w:rsidR="00652E21" w:rsidRPr="00BB299A" w:rsidRDefault="00652E21" w:rsidP="00BB299A">
            <w:pPr>
              <w:keepNext/>
              <w:keepLines/>
              <w:outlineLvl w:val="0"/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Pour qui ?</w:t>
            </w:r>
          </w:p>
        </w:tc>
        <w:tc>
          <w:tcPr>
            <w:tcW w:w="12474" w:type="dxa"/>
            <w:gridSpan w:val="3"/>
            <w:vAlign w:val="center"/>
          </w:tcPr>
          <w:p w14:paraId="76AE21E9" w14:textId="77777777" w:rsidR="00652E21" w:rsidRPr="00F407FE" w:rsidRDefault="00652E21" w:rsidP="00BB299A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>Le patient diagnostiqué diabétique de type 2 qui n’est ni en trajet de soin, ni en convention</w:t>
            </w:r>
          </w:p>
        </w:tc>
      </w:tr>
      <w:tr w:rsidR="00652E21" w:rsidRPr="00F407FE" w14:paraId="0DBE95E0" w14:textId="77777777" w:rsidTr="00B34D36">
        <w:trPr>
          <w:trHeight w:val="693"/>
        </w:trPr>
        <w:tc>
          <w:tcPr>
            <w:tcW w:w="1555" w:type="dxa"/>
            <w:vAlign w:val="center"/>
          </w:tcPr>
          <w:p w14:paraId="70EB29AB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Par qui ?</w:t>
            </w:r>
          </w:p>
        </w:tc>
        <w:tc>
          <w:tcPr>
            <w:tcW w:w="12474" w:type="dxa"/>
            <w:gridSpan w:val="3"/>
            <w:vAlign w:val="center"/>
          </w:tcPr>
          <w:p w14:paraId="08AA7106" w14:textId="77777777" w:rsidR="00652E21" w:rsidRPr="00F407FE" w:rsidRDefault="00652E21" w:rsidP="00BB299A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>Votre médecin traitant</w:t>
            </w:r>
          </w:p>
        </w:tc>
      </w:tr>
      <w:tr w:rsidR="00652E21" w:rsidRPr="00F407FE" w14:paraId="66CB8F76" w14:textId="77777777" w:rsidTr="00B34D36">
        <w:trPr>
          <w:trHeight w:val="703"/>
        </w:trPr>
        <w:tc>
          <w:tcPr>
            <w:tcW w:w="1555" w:type="dxa"/>
            <w:vAlign w:val="center"/>
          </w:tcPr>
          <w:p w14:paraId="638869AC" w14:textId="77777777" w:rsidR="00652E21" w:rsidRPr="00BB299A" w:rsidRDefault="00652E21" w:rsidP="00BB299A">
            <w:pPr>
              <w:keepNext/>
              <w:keepLines/>
              <w:spacing w:after="80"/>
              <w:outlineLvl w:val="0"/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Comment ?</w:t>
            </w:r>
          </w:p>
        </w:tc>
        <w:tc>
          <w:tcPr>
            <w:tcW w:w="12474" w:type="dxa"/>
            <w:gridSpan w:val="3"/>
            <w:vAlign w:val="center"/>
          </w:tcPr>
          <w:p w14:paraId="034AC747" w14:textId="77777777" w:rsidR="00652E21" w:rsidRPr="00F407FE" w:rsidRDefault="00652E21" w:rsidP="00BB299A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 xml:space="preserve">Il atteste un code particulier (la prestation </w:t>
            </w:r>
            <w:r w:rsidRPr="00652E21">
              <w:rPr>
                <w:rFonts w:ascii="Avenir Next Condensed" w:hAnsi="Avenir Next Condensed"/>
                <w:b/>
                <w:sz w:val="24"/>
              </w:rPr>
              <w:t>102852</w:t>
            </w:r>
            <w:r w:rsidRPr="00F407FE">
              <w:rPr>
                <w:rFonts w:ascii="Avenir Next Condensed" w:hAnsi="Avenir Next Condensed"/>
                <w:sz w:val="24"/>
              </w:rPr>
              <w:t>)</w:t>
            </w:r>
          </w:p>
        </w:tc>
      </w:tr>
      <w:tr w:rsidR="00652E21" w:rsidRPr="00F407FE" w14:paraId="1CBB5ED9" w14:textId="77777777" w:rsidTr="00B34D36">
        <w:trPr>
          <w:trHeight w:val="1139"/>
        </w:trPr>
        <w:tc>
          <w:tcPr>
            <w:tcW w:w="1555" w:type="dxa"/>
            <w:vAlign w:val="center"/>
          </w:tcPr>
          <w:p w14:paraId="2A4B8334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Avantages ?</w:t>
            </w:r>
          </w:p>
        </w:tc>
        <w:tc>
          <w:tcPr>
            <w:tcW w:w="12474" w:type="dxa"/>
            <w:gridSpan w:val="3"/>
            <w:vAlign w:val="center"/>
          </w:tcPr>
          <w:p w14:paraId="2DF52A7F" w14:textId="77777777" w:rsidR="00652E21" w:rsidRPr="00F407FE" w:rsidRDefault="00652E21" w:rsidP="00FF0790">
            <w:pPr>
              <w:numPr>
                <w:ilvl w:val="0"/>
                <w:numId w:val="2"/>
              </w:numPr>
              <w:spacing w:line="259" w:lineRule="auto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 xml:space="preserve">Une prise en charge globale </w:t>
            </w:r>
          </w:p>
          <w:p w14:paraId="316C245A" w14:textId="3F887DF7" w:rsidR="00652E21" w:rsidRPr="00F407FE" w:rsidRDefault="00652E21" w:rsidP="00FF0790">
            <w:pPr>
              <w:numPr>
                <w:ilvl w:val="0"/>
                <w:numId w:val="2"/>
              </w:numPr>
              <w:spacing w:line="259" w:lineRule="auto"/>
              <w:ind w:left="357" w:hanging="357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>Des remboursements</w:t>
            </w:r>
            <w:r w:rsidR="007D0138">
              <w:rPr>
                <w:rFonts w:ascii="Avenir Next Condensed" w:hAnsi="Avenir Next Condensed"/>
                <w:sz w:val="24"/>
              </w:rPr>
              <w:t xml:space="preserve"> partiels</w:t>
            </w:r>
            <w:r w:rsidRPr="00F407FE">
              <w:rPr>
                <w:rFonts w:ascii="Avenir Next Condensed" w:hAnsi="Avenir Next Condensed"/>
                <w:sz w:val="24"/>
              </w:rPr>
              <w:t xml:space="preserve"> (séances de podologie, de diététique)</w:t>
            </w:r>
          </w:p>
        </w:tc>
      </w:tr>
      <w:tr w:rsidR="00652E21" w:rsidRPr="00F407FE" w14:paraId="60D029FB" w14:textId="77777777" w:rsidTr="00B34D36">
        <w:trPr>
          <w:trHeight w:val="1099"/>
        </w:trPr>
        <w:tc>
          <w:tcPr>
            <w:tcW w:w="1555" w:type="dxa"/>
            <w:vAlign w:val="center"/>
          </w:tcPr>
          <w:p w14:paraId="5B326F9D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Suivi ?</w:t>
            </w:r>
          </w:p>
        </w:tc>
        <w:tc>
          <w:tcPr>
            <w:tcW w:w="12474" w:type="dxa"/>
            <w:gridSpan w:val="3"/>
            <w:vAlign w:val="center"/>
          </w:tcPr>
          <w:p w14:paraId="38F0D07F" w14:textId="77777777" w:rsidR="00652E21" w:rsidRPr="00F407FE" w:rsidRDefault="00652E21" w:rsidP="00FF0790">
            <w:pPr>
              <w:numPr>
                <w:ilvl w:val="0"/>
                <w:numId w:val="2"/>
              </w:numPr>
              <w:spacing w:line="259" w:lineRule="auto"/>
              <w:ind w:left="357" w:hanging="357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>Le médecin enregistre les données cliniques et biologiques dans le DMG</w:t>
            </w:r>
          </w:p>
          <w:p w14:paraId="097B78A6" w14:textId="77777777" w:rsidR="00652E21" w:rsidRPr="00F407FE" w:rsidRDefault="00652E21" w:rsidP="00FF0790">
            <w:pPr>
              <w:numPr>
                <w:ilvl w:val="0"/>
                <w:numId w:val="2"/>
              </w:numPr>
              <w:spacing w:line="259" w:lineRule="auto"/>
              <w:ind w:left="357" w:hanging="357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>Il examine avec le patient les objectifs individuels et les note dans le DMG</w:t>
            </w:r>
          </w:p>
        </w:tc>
      </w:tr>
      <w:tr w:rsidR="00374A8C" w:rsidRPr="00F407FE" w14:paraId="69D1541F" w14:textId="77777777" w:rsidTr="00B34D36">
        <w:trPr>
          <w:trHeight w:val="1013"/>
        </w:trPr>
        <w:tc>
          <w:tcPr>
            <w:tcW w:w="1555" w:type="dxa"/>
            <w:vMerge w:val="restart"/>
          </w:tcPr>
          <w:p w14:paraId="2CE76C6F" w14:textId="77777777" w:rsidR="00374A8C" w:rsidRPr="00BB299A" w:rsidRDefault="00374A8C" w:rsidP="007E4A40">
            <w:pPr>
              <w:spacing w:before="240"/>
              <w:jc w:val="both"/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  <w:r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Éducation</w:t>
            </w: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 </w:t>
            </w:r>
          </w:p>
        </w:tc>
        <w:tc>
          <w:tcPr>
            <w:tcW w:w="12474" w:type="dxa"/>
            <w:gridSpan w:val="3"/>
          </w:tcPr>
          <w:p w14:paraId="4537A787" w14:textId="29CA4760" w:rsidR="00E62F9B" w:rsidRDefault="007E4A40" w:rsidP="00FF0790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E62F9B">
              <w:rPr>
                <w:rFonts w:ascii="Avenir Next Condensed" w:hAnsi="Avenir Next Condensed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538128" wp14:editId="2D8ED36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380446</wp:posOffset>
                      </wp:positionV>
                      <wp:extent cx="3896751" cy="436099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6751" cy="4360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B371C" w14:textId="77777777" w:rsidR="00CF3F93" w:rsidRDefault="00CF3F93" w:rsidP="00E62F9B">
                                  <w:pPr>
                                    <w:spacing w:after="0" w:line="240" w:lineRule="auto"/>
                                    <w:rPr>
                                      <w:rFonts w:ascii="Avenir Next Condensed" w:hAnsi="Avenir Next Condensed"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venir Next Condensed" w:hAnsi="Avenir Next Condensed"/>
                                      <w:color w:val="C00000"/>
                                    </w:rPr>
                                    <w:t xml:space="preserve">- </w:t>
                                  </w:r>
                                  <w:r w:rsidRPr="00374A8C">
                                    <w:rPr>
                                      <w:rFonts w:ascii="Avenir Next Condensed" w:hAnsi="Avenir Next Condensed"/>
                                      <w:color w:val="C00000"/>
                                    </w:rPr>
                                    <w:t>Maximum 4 séances d’éducation par année civile (1/1 ou 31/12)</w:t>
                                  </w:r>
                                </w:p>
                                <w:p w14:paraId="4A2DECDC" w14:textId="77777777" w:rsidR="00CF3F93" w:rsidRPr="00CF3F93" w:rsidRDefault="00CF3F93" w:rsidP="00E62F9B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Avenir Next Condensed" w:hAnsi="Avenir Next Condensed"/>
                                      <w:color w:val="C00000"/>
                                    </w:rPr>
                                    <w:t xml:space="preserve">- </w:t>
                                  </w:r>
                                  <w:r w:rsidRPr="00CF3F93">
                                    <w:rPr>
                                      <w:rFonts w:ascii="Avenir Next Condensed" w:hAnsi="Avenir Next Condensed"/>
                                      <w:color w:val="C00000"/>
                                    </w:rPr>
                                    <w:t>Feedback au médecin traitant au plus tard pour la fin de l ‘année civile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806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" o:spid="_x0000_s1026" type="#_x0000_t202" style="position:absolute;margin-left:72.4pt;margin-top:29.95pt;width:306.85pt;height:3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" filled="f" stroked="f" strokeweight=".5pt">
                      <v:textbox>
                        <w:txbxContent>
                          <w:p w:rsidR="00CF3F93" w:rsidRDefault="00CF3F93" w:rsidP="00E62F9B">
                            <w:pPr>
                              <w:spacing w:after="0" w:line="240" w:lineRule="auto"/>
                              <w:rPr>
                                <w:rFonts w:ascii="Avenir Next Condensed" w:hAnsi="Avenir Next Condensed"/>
                                <w:color w:val="C00000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C00000"/>
                              </w:rPr>
                              <w:t xml:space="preserve">- </w:t>
                            </w:r>
                            <w:r w:rsidRPr="00374A8C">
                              <w:rPr>
                                <w:rFonts w:ascii="Avenir Next Condensed" w:hAnsi="Avenir Next Condensed"/>
                                <w:color w:val="C00000"/>
                              </w:rPr>
                              <w:t>Maximum 4 séances d’éducation par année civile (1/1 ou 31/12)</w:t>
                            </w:r>
                          </w:p>
                          <w:p w:rsidR="00CF3F93" w:rsidRPr="00CF3F93" w:rsidRDefault="00CF3F93" w:rsidP="00E62F9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venir Next Condensed" w:hAnsi="Avenir Next Condensed"/>
                                <w:color w:val="C00000"/>
                              </w:rPr>
                              <w:t xml:space="preserve">- </w:t>
                            </w:r>
                            <w:r w:rsidRPr="00CF3F93">
                              <w:rPr>
                                <w:rFonts w:ascii="Avenir Next Condensed" w:hAnsi="Avenir Next Condensed"/>
                                <w:color w:val="C00000"/>
                              </w:rPr>
                              <w:t>Feedback au médecin traitant au plus tard pour la fin de l ‘année civile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A8C" w:rsidRPr="007E4A40">
              <w:rPr>
                <w:rFonts w:ascii="Avenir Next Condensed" w:hAnsi="Avenir Next Condensed"/>
                <w:sz w:val="24"/>
                <w:szCs w:val="24"/>
              </w:rPr>
              <w:t xml:space="preserve">Avantage supplémentaire pour les patients de </w:t>
            </w:r>
            <w:r w:rsidR="00374A8C" w:rsidRPr="007E4A40">
              <w:rPr>
                <w:rFonts w:ascii="Avenir Next Condensed" w:hAnsi="Avenir Next Condensed"/>
                <w:b/>
                <w:sz w:val="24"/>
                <w:szCs w:val="24"/>
              </w:rPr>
              <w:t xml:space="preserve">15 ans à </w:t>
            </w:r>
            <w:r w:rsidR="00DD5B36">
              <w:rPr>
                <w:rFonts w:ascii="Avenir Next Condensed" w:hAnsi="Avenir Next Condensed"/>
                <w:b/>
                <w:sz w:val="24"/>
                <w:szCs w:val="24"/>
              </w:rPr>
              <w:t>69</w:t>
            </w:r>
            <w:r w:rsidR="00374A8C" w:rsidRPr="007E4A40">
              <w:rPr>
                <w:rFonts w:ascii="Avenir Next Condensed" w:hAnsi="Avenir Next Condensed"/>
                <w:b/>
                <w:sz w:val="24"/>
                <w:szCs w:val="24"/>
              </w:rPr>
              <w:t xml:space="preserve"> ans</w:t>
            </w:r>
            <w:r w:rsidR="00374A8C" w:rsidRPr="007E4A40">
              <w:rPr>
                <w:rFonts w:ascii="Avenir Next Condensed" w:hAnsi="Avenir Next Condensed"/>
                <w:sz w:val="24"/>
                <w:szCs w:val="24"/>
              </w:rPr>
              <w:t xml:space="preserve"> avec un </w:t>
            </w:r>
            <w:r w:rsidR="00374A8C" w:rsidRPr="007E4A40">
              <w:rPr>
                <w:rFonts w:ascii="Avenir Next Condensed" w:hAnsi="Avenir Next Condensed"/>
                <w:b/>
                <w:sz w:val="24"/>
                <w:szCs w:val="24"/>
              </w:rPr>
              <w:t>risque cardiovasculaire augmenté</w:t>
            </w:r>
            <w:r w:rsidR="00374A8C" w:rsidRPr="007E4A40">
              <w:rPr>
                <w:rFonts w:ascii="Avenir Next Condensed" w:hAnsi="Avenir Next Condensed"/>
                <w:sz w:val="24"/>
                <w:szCs w:val="24"/>
              </w:rPr>
              <w:t xml:space="preserve"> (IMC </w:t>
            </w:r>
            <w:r w:rsidR="0006148D">
              <w:rPr>
                <w:rFonts w:ascii="Avenir Next Condensed" w:hAnsi="Avenir Next Condensed"/>
                <w:sz w:val="24"/>
                <w:szCs w:val="24"/>
              </w:rPr>
              <w:t xml:space="preserve">supérieur à </w:t>
            </w:r>
            <w:r w:rsidR="00374A8C" w:rsidRPr="007E4A40">
              <w:rPr>
                <w:rFonts w:ascii="Avenir Next Condensed" w:hAnsi="Avenir Next Condensed"/>
                <w:sz w:val="24"/>
                <w:szCs w:val="24"/>
              </w:rPr>
              <w:t>30 et/ou hypertension) </w:t>
            </w:r>
          </w:p>
          <w:p w14:paraId="33034C57" w14:textId="77777777" w:rsidR="007E4A40" w:rsidRDefault="007E4A40" w:rsidP="007E4A40">
            <w:pPr>
              <w:spacing w:before="240" w:after="120"/>
              <w:rPr>
                <w:rFonts w:ascii="Avenir Next Condensed" w:hAnsi="Avenir Next Condensed"/>
                <w:sz w:val="24"/>
                <w:szCs w:val="24"/>
              </w:rPr>
            </w:pPr>
          </w:p>
          <w:p w14:paraId="0322D1A5" w14:textId="6B54E5DD" w:rsidR="00DD5B36" w:rsidRPr="007E4A40" w:rsidRDefault="00DD5B36" w:rsidP="007E4A40">
            <w:pPr>
              <w:spacing w:before="240" w:after="120"/>
              <w:rPr>
                <w:rFonts w:ascii="Avenir Next Condensed" w:hAnsi="Avenir Next Condensed"/>
                <w:sz w:val="24"/>
                <w:szCs w:val="24"/>
              </w:rPr>
            </w:pPr>
          </w:p>
        </w:tc>
      </w:tr>
      <w:tr w:rsidR="00374A8C" w:rsidRPr="00F407FE" w14:paraId="686BC5BE" w14:textId="77777777" w:rsidTr="00B34D36">
        <w:trPr>
          <w:trHeight w:val="1438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E951769" w14:textId="77777777" w:rsidR="00374A8C" w:rsidRDefault="00374A8C" w:rsidP="007A60AB">
            <w:pPr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E212" w14:textId="77777777" w:rsidR="00374A8C" w:rsidRPr="007A60AB" w:rsidRDefault="00374A8C" w:rsidP="007A60AB">
            <w:pPr>
              <w:jc w:val="center"/>
              <w:rPr>
                <w:rFonts w:ascii="Avenir Next Condensed" w:hAnsi="Avenir Next Condensed"/>
                <w:sz w:val="24"/>
                <w:szCs w:val="24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14:paraId="6E80BEF4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517B53" wp14:editId="5FF4F59E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128432</wp:posOffset>
                      </wp:positionV>
                      <wp:extent cx="1511935" cy="66103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661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3E964" w14:textId="77777777" w:rsidR="00374A8C" w:rsidRPr="00DD7425" w:rsidRDefault="00374A8C" w:rsidP="00DD742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</w:pPr>
                                  <w:r w:rsidRPr="00DD7425"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>30 minutes</w:t>
                                  </w:r>
                                </w:p>
                                <w:p w14:paraId="2AFD5FE5" w14:textId="77777777" w:rsidR="00374A8C" w:rsidRDefault="00374A8C" w:rsidP="00DD742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</w:pPr>
                                  <w:r w:rsidRPr="00DD7425"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D7425"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>ou</w:t>
                                  </w:r>
                                  <w:proofErr w:type="spellEnd"/>
                                  <w:r w:rsidRPr="00DD7425"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 xml:space="preserve"> RLM</w:t>
                                  </w:r>
                                </w:p>
                                <w:p w14:paraId="5554A15E" w14:textId="77777777" w:rsidR="00374A8C" w:rsidRPr="00DD7425" w:rsidRDefault="00374A8C" w:rsidP="00DD742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>2 par jour maximum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370D" id="Zone de texte 3" o:spid="_x0000_s1027" type="#_x0000_t202" style="position:absolute;margin-left:135.85pt;margin-top:10.1pt;width:119.05pt;height:5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" filled="f" stroked="f" strokeweight=".5pt">
                      <v:textbox>
                        <w:txbxContent>
                          <w:p w:rsidR="00374A8C" w:rsidRPr="00DD7425" w:rsidRDefault="00374A8C" w:rsidP="00DD742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</w:pPr>
                            <w:r w:rsidRPr="00DD7425"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  <w:t>30 minutes</w:t>
                            </w:r>
                          </w:p>
                          <w:p w:rsidR="00374A8C" w:rsidRDefault="00374A8C" w:rsidP="00DD742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</w:pPr>
                            <w:r w:rsidRPr="00DD7425"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  <w:t>Cabinet ou RLM</w:t>
                            </w:r>
                          </w:p>
                          <w:p w:rsidR="00374A8C" w:rsidRPr="00DD7425" w:rsidRDefault="00374A8C" w:rsidP="00DD742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  <w:t>2 par jour maximum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Éducation - séances individuelle </w:t>
            </w:r>
          </w:p>
          <w:p w14:paraId="5C2A7E7D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</w:p>
        </w:tc>
        <w:tc>
          <w:tcPr>
            <w:tcW w:w="5217" w:type="dxa"/>
          </w:tcPr>
          <w:p w14:paraId="65437852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7F9FC4" wp14:editId="6220F539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116867</wp:posOffset>
                      </wp:positionV>
                      <wp:extent cx="1512277" cy="661181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277" cy="6611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931A3" w14:textId="77777777" w:rsidR="00374A8C" w:rsidRPr="00DD7425" w:rsidRDefault="00374A8C" w:rsidP="00DD742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</w:pPr>
                                  <w:r w:rsidRPr="00DD7425"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>120 minutes</w:t>
                                  </w:r>
                                </w:p>
                                <w:p w14:paraId="4C01EF7D" w14:textId="77777777" w:rsidR="00374A8C" w:rsidRDefault="00374A8C" w:rsidP="00DD742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</w:pPr>
                                  <w:r w:rsidRPr="00DD7425"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 xml:space="preserve">Max. 10 </w:t>
                                  </w:r>
                                  <w:proofErr w:type="spellStart"/>
                                  <w:r w:rsidRPr="00DD7425"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>patients</w:t>
                                  </w:r>
                                  <w:proofErr w:type="spellEnd"/>
                                </w:p>
                                <w:p w14:paraId="014D6DDF" w14:textId="77777777" w:rsidR="00374A8C" w:rsidRPr="00DD7425" w:rsidRDefault="00374A8C" w:rsidP="00DD7425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venir Next Condensed" w:hAnsi="Avenir Next Condensed"/>
                                      <w:color w:val="C00000"/>
                                      <w:sz w:val="21"/>
                                      <w:lang w:val="nl-NL"/>
                                    </w:rPr>
                                    <w:t>1 par jour maximum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06EA" id="Zone de texte 4" o:spid="_x0000_s1028" type="#_x0000_t202" style="position:absolute;margin-left:137.45pt;margin-top:9.2pt;width:119.1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" filled="f" stroked="f" strokeweight=".5pt">
                      <v:textbox>
                        <w:txbxContent>
                          <w:p w:rsidR="00374A8C" w:rsidRPr="00DD7425" w:rsidRDefault="00374A8C" w:rsidP="00DD742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</w:pPr>
                            <w:r w:rsidRPr="00DD7425"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  <w:t>120 minutes</w:t>
                            </w:r>
                          </w:p>
                          <w:p w:rsidR="00374A8C" w:rsidRDefault="00374A8C" w:rsidP="00DD742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</w:pPr>
                            <w:r w:rsidRPr="00DD7425"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  <w:t>Max. 10 patients</w:t>
                            </w:r>
                          </w:p>
                          <w:p w:rsidR="00374A8C" w:rsidRPr="00DD7425" w:rsidRDefault="00374A8C" w:rsidP="00DD742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C00000"/>
                                <w:sz w:val="21"/>
                                <w:lang w:val="nl-NL"/>
                              </w:rPr>
                              <w:t>1 par jour maximum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0AB">
              <w:rPr>
                <w:rFonts w:ascii="Avenir Next Condensed" w:hAnsi="Avenir Next Condensed"/>
                <w:sz w:val="24"/>
                <w:szCs w:val="24"/>
              </w:rPr>
              <w:t>Éducation - séances en groupe</w:t>
            </w:r>
          </w:p>
        </w:tc>
      </w:tr>
      <w:tr w:rsidR="00374A8C" w:rsidRPr="00F407FE" w14:paraId="34FE4504" w14:textId="77777777" w:rsidTr="00B34D36">
        <w:trPr>
          <w:trHeight w:val="54"/>
        </w:trPr>
        <w:tc>
          <w:tcPr>
            <w:tcW w:w="1555" w:type="dxa"/>
            <w:vMerge/>
            <w:vAlign w:val="center"/>
          </w:tcPr>
          <w:p w14:paraId="098DEFB4" w14:textId="77777777" w:rsidR="00374A8C" w:rsidRDefault="00374A8C" w:rsidP="007A60AB">
            <w:pPr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25319287" w14:textId="77777777" w:rsidR="00374A8C" w:rsidRPr="007A60AB" w:rsidRDefault="00374A8C" w:rsidP="007A60AB">
            <w:pPr>
              <w:jc w:val="center"/>
              <w:rPr>
                <w:rFonts w:ascii="Avenir Next Condensed" w:hAnsi="Avenir Next Condensed"/>
                <w:i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i/>
                <w:sz w:val="24"/>
                <w:szCs w:val="24"/>
              </w:rPr>
              <w:t xml:space="preserve">Éducateurs en diabétologie </w:t>
            </w:r>
          </w:p>
        </w:tc>
        <w:tc>
          <w:tcPr>
            <w:tcW w:w="5230" w:type="dxa"/>
          </w:tcPr>
          <w:p w14:paraId="79CEF91D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Code à attester </w:t>
            </w:r>
            <w:r w:rsidRPr="007A60AB">
              <w:rPr>
                <w:rFonts w:ascii="Avenir Next Condensed" w:hAnsi="Avenir Next Condensed"/>
                <w:b/>
                <w:sz w:val="24"/>
                <w:szCs w:val="24"/>
              </w:rPr>
              <w:t>794253</w:t>
            </w:r>
          </w:p>
          <w:p w14:paraId="1437D6F5" w14:textId="77777777" w:rsidR="007A60AB" w:rsidRPr="00FF0790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L’éducation porte sur la maladie, le mode de vie, les complications, …</w:t>
            </w:r>
          </w:p>
        </w:tc>
        <w:tc>
          <w:tcPr>
            <w:tcW w:w="5217" w:type="dxa"/>
          </w:tcPr>
          <w:p w14:paraId="3D3E2D93" w14:textId="77777777" w:rsidR="00374A8C" w:rsidRPr="007A60AB" w:rsidRDefault="00CF3F93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C</w:t>
            </w:r>
            <w:r w:rsidR="00374A8C" w:rsidRPr="007A60AB">
              <w:rPr>
                <w:rFonts w:ascii="Avenir Next Condensed" w:hAnsi="Avenir Next Condensed"/>
                <w:sz w:val="24"/>
                <w:szCs w:val="24"/>
              </w:rPr>
              <w:t xml:space="preserve">ode à </w:t>
            </w:r>
            <w:r w:rsidR="007E4A40" w:rsidRPr="007A60AB">
              <w:rPr>
                <w:rFonts w:ascii="Avenir Next Condensed" w:hAnsi="Avenir Next Condensed"/>
                <w:sz w:val="24"/>
                <w:szCs w:val="24"/>
              </w:rPr>
              <w:t xml:space="preserve">attester </w:t>
            </w:r>
            <w:r w:rsidR="007E4A40" w:rsidRPr="00DD5B36">
              <w:rPr>
                <w:rFonts w:ascii="Avenir Next Condensed" w:hAnsi="Avenir Next Condensed"/>
                <w:b/>
                <w:bCs/>
                <w:sz w:val="24"/>
                <w:szCs w:val="24"/>
              </w:rPr>
              <w:t>794334</w:t>
            </w:r>
          </w:p>
          <w:p w14:paraId="15673F90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L’éducation porte sur la maladie, le mode de vie, les complications, …</w:t>
            </w:r>
          </w:p>
        </w:tc>
      </w:tr>
      <w:tr w:rsidR="00374A8C" w:rsidRPr="00F407FE" w14:paraId="006C7124" w14:textId="77777777" w:rsidTr="00B34D36">
        <w:trPr>
          <w:trHeight w:val="978"/>
        </w:trPr>
        <w:tc>
          <w:tcPr>
            <w:tcW w:w="1555" w:type="dxa"/>
            <w:vMerge/>
            <w:vAlign w:val="center"/>
          </w:tcPr>
          <w:p w14:paraId="19AA6BCB" w14:textId="77777777" w:rsidR="00374A8C" w:rsidRDefault="00374A8C" w:rsidP="007A60AB">
            <w:pPr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</w:p>
        </w:tc>
        <w:tc>
          <w:tcPr>
            <w:tcW w:w="2027" w:type="dxa"/>
          </w:tcPr>
          <w:p w14:paraId="39F60D35" w14:textId="77777777" w:rsidR="00374A8C" w:rsidRPr="007A60AB" w:rsidRDefault="00374A8C" w:rsidP="007A60AB">
            <w:pPr>
              <w:jc w:val="center"/>
              <w:rPr>
                <w:rFonts w:ascii="Avenir Next Condensed" w:hAnsi="Avenir Next Condensed"/>
                <w:i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i/>
                <w:sz w:val="24"/>
                <w:szCs w:val="24"/>
              </w:rPr>
              <w:t>Diététiciens</w:t>
            </w:r>
          </w:p>
        </w:tc>
        <w:tc>
          <w:tcPr>
            <w:tcW w:w="5230" w:type="dxa"/>
          </w:tcPr>
          <w:p w14:paraId="2F658884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Code à attester</w:t>
            </w:r>
            <w:r w:rsidRPr="007A60AB">
              <w:rPr>
                <w:rFonts w:ascii="Avenir Next Condensed" w:hAnsi="Avenir Next Condensed"/>
                <w:b/>
                <w:sz w:val="24"/>
                <w:szCs w:val="24"/>
              </w:rPr>
              <w:t xml:space="preserve"> 794275</w:t>
            </w:r>
          </w:p>
          <w:p w14:paraId="6532F6C2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sz w:val="20"/>
                <w:szCs w:val="20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L’éducation porte sur la diététique, la lecture des étiquettes, …</w:t>
            </w:r>
          </w:p>
        </w:tc>
        <w:tc>
          <w:tcPr>
            <w:tcW w:w="5217" w:type="dxa"/>
          </w:tcPr>
          <w:p w14:paraId="6F316344" w14:textId="77777777" w:rsidR="00374A8C" w:rsidRPr="007A60AB" w:rsidRDefault="00CF3F93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C</w:t>
            </w:r>
            <w:r w:rsidR="00374A8C" w:rsidRPr="007A60AB">
              <w:rPr>
                <w:rFonts w:ascii="Avenir Next Condensed" w:hAnsi="Avenir Next Condensed"/>
                <w:sz w:val="24"/>
                <w:szCs w:val="24"/>
              </w:rPr>
              <w:t xml:space="preserve">ode à attester </w:t>
            </w:r>
            <w:r w:rsidR="00374A8C" w:rsidRPr="007A60AB">
              <w:rPr>
                <w:rFonts w:ascii="Avenir Next Condensed" w:hAnsi="Avenir Next Condensed"/>
                <w:b/>
                <w:sz w:val="24"/>
                <w:szCs w:val="24"/>
              </w:rPr>
              <w:t>794356</w:t>
            </w:r>
          </w:p>
          <w:p w14:paraId="54BA0C08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L’éducation porte sur la diététique, la lecture des étiquettes, …</w:t>
            </w:r>
          </w:p>
        </w:tc>
      </w:tr>
      <w:tr w:rsidR="00374A8C" w:rsidRPr="00F407FE" w14:paraId="1AA414EC" w14:textId="77777777" w:rsidTr="00B34D36">
        <w:trPr>
          <w:trHeight w:val="454"/>
        </w:trPr>
        <w:tc>
          <w:tcPr>
            <w:tcW w:w="1555" w:type="dxa"/>
            <w:vMerge/>
            <w:vAlign w:val="center"/>
          </w:tcPr>
          <w:p w14:paraId="5B3D2A93" w14:textId="77777777" w:rsidR="00374A8C" w:rsidRDefault="00374A8C" w:rsidP="007A60AB">
            <w:pPr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</w:p>
        </w:tc>
        <w:tc>
          <w:tcPr>
            <w:tcW w:w="2027" w:type="dxa"/>
          </w:tcPr>
          <w:p w14:paraId="54972198" w14:textId="77777777" w:rsidR="00374A8C" w:rsidRPr="007A60AB" w:rsidRDefault="00374A8C" w:rsidP="007A60AB">
            <w:pPr>
              <w:jc w:val="center"/>
              <w:rPr>
                <w:rFonts w:ascii="Avenir Next Condensed" w:hAnsi="Avenir Next Condensed"/>
                <w:i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i/>
                <w:sz w:val="24"/>
                <w:szCs w:val="24"/>
              </w:rPr>
              <w:t>Pharmaciens</w:t>
            </w:r>
          </w:p>
        </w:tc>
        <w:tc>
          <w:tcPr>
            <w:tcW w:w="5230" w:type="dxa"/>
          </w:tcPr>
          <w:p w14:paraId="44F0A181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Code à attester </w:t>
            </w:r>
            <w:r w:rsidRPr="007A60AB">
              <w:rPr>
                <w:rFonts w:ascii="Avenir Next Condensed" w:hAnsi="Avenir Next Condensed"/>
                <w:b/>
                <w:sz w:val="24"/>
                <w:szCs w:val="24"/>
              </w:rPr>
              <w:t>794290</w:t>
            </w:r>
          </w:p>
          <w:p w14:paraId="5E70B12C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sz w:val="20"/>
                <w:szCs w:val="20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L’éducation porte sur </w:t>
            </w:r>
            <w:r w:rsidR="00CF3F93" w:rsidRPr="007A60AB">
              <w:rPr>
                <w:rFonts w:ascii="Avenir Next Condensed" w:hAnsi="Avenir Next Condensed"/>
                <w:sz w:val="24"/>
                <w:szCs w:val="24"/>
              </w:rPr>
              <w:t xml:space="preserve">la vérification de toute la médication, </w:t>
            </w:r>
            <w:r w:rsidRPr="007A60AB">
              <w:rPr>
                <w:rFonts w:ascii="Avenir Next Condensed" w:hAnsi="Avenir Next Condensed"/>
                <w:sz w:val="24"/>
                <w:szCs w:val="24"/>
              </w:rPr>
              <w:t>l’incitation à l’</w:t>
            </w:r>
            <w:r w:rsidR="00CF3F93" w:rsidRPr="007A60AB">
              <w:rPr>
                <w:rFonts w:ascii="Avenir Next Condensed" w:hAnsi="Avenir Next Condensed"/>
                <w:sz w:val="24"/>
                <w:szCs w:val="24"/>
              </w:rPr>
              <w:t>observance thérapeutique, l</w:t>
            </w:r>
            <w:r w:rsidRPr="007A60AB">
              <w:rPr>
                <w:rFonts w:ascii="Avenir Next Condensed" w:hAnsi="Avenir Next Condensed"/>
                <w:sz w:val="24"/>
                <w:szCs w:val="24"/>
              </w:rPr>
              <w:t>es effets secondaires, …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2449C0A0" w14:textId="77777777" w:rsidR="00374A8C" w:rsidRPr="007A60AB" w:rsidRDefault="00CF3F93" w:rsidP="007A60AB">
            <w:pPr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C</w:t>
            </w:r>
            <w:r w:rsidR="00374A8C" w:rsidRPr="007A60AB">
              <w:rPr>
                <w:rFonts w:ascii="Avenir Next Condensed" w:hAnsi="Avenir Next Condensed"/>
                <w:sz w:val="24"/>
                <w:szCs w:val="24"/>
              </w:rPr>
              <w:t xml:space="preserve">ode à attester </w:t>
            </w:r>
            <w:r w:rsidR="00374A8C" w:rsidRPr="007A60AB">
              <w:rPr>
                <w:rFonts w:ascii="Avenir Next Condensed" w:hAnsi="Avenir Next Condensed"/>
                <w:b/>
                <w:sz w:val="24"/>
                <w:szCs w:val="24"/>
              </w:rPr>
              <w:t>794371</w:t>
            </w:r>
          </w:p>
          <w:p w14:paraId="3C6F7339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>L’éducation porte sur l’incitation à l’observance thérapeutique, les effets secondaires, …</w:t>
            </w:r>
          </w:p>
        </w:tc>
      </w:tr>
      <w:tr w:rsidR="00374A8C" w:rsidRPr="00F407FE" w14:paraId="267E5A46" w14:textId="77777777" w:rsidTr="00B34D36">
        <w:trPr>
          <w:trHeight w:val="454"/>
        </w:trPr>
        <w:tc>
          <w:tcPr>
            <w:tcW w:w="1555" w:type="dxa"/>
            <w:vMerge/>
            <w:vAlign w:val="center"/>
          </w:tcPr>
          <w:p w14:paraId="23C35297" w14:textId="77777777" w:rsidR="00374A8C" w:rsidRDefault="00374A8C" w:rsidP="007A60AB">
            <w:pPr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</w:p>
        </w:tc>
        <w:tc>
          <w:tcPr>
            <w:tcW w:w="2027" w:type="dxa"/>
          </w:tcPr>
          <w:p w14:paraId="17442ED1" w14:textId="77777777" w:rsidR="00374A8C" w:rsidRPr="007A60AB" w:rsidRDefault="00374A8C" w:rsidP="007A60AB">
            <w:pPr>
              <w:jc w:val="center"/>
              <w:rPr>
                <w:rFonts w:ascii="Avenir Next Condensed" w:hAnsi="Avenir Next Condensed"/>
                <w:i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i/>
                <w:sz w:val="24"/>
                <w:szCs w:val="24"/>
              </w:rPr>
              <w:t>Infirmiers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2DC4D81A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Code à attester </w:t>
            </w:r>
            <w:r w:rsidRPr="007A60AB">
              <w:rPr>
                <w:rFonts w:ascii="Avenir Next Condensed" w:hAnsi="Avenir Next Condensed"/>
                <w:b/>
                <w:sz w:val="24"/>
                <w:szCs w:val="24"/>
              </w:rPr>
              <w:t>794312</w:t>
            </w:r>
          </w:p>
          <w:p w14:paraId="73A31E8E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sz w:val="20"/>
                <w:szCs w:val="20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Visite de suivi, d’observation et de soutien </w:t>
            </w:r>
            <w:r w:rsidRPr="007A60AB">
              <w:rPr>
                <w:rFonts w:ascii="Avenir Next Condensed" w:hAnsi="Avenir Next Condensed"/>
                <w:color w:val="C00000"/>
                <w:sz w:val="24"/>
                <w:szCs w:val="24"/>
              </w:rPr>
              <w:t xml:space="preserve">à domicile  </w:t>
            </w:r>
            <w:r w:rsidRPr="007A60AB">
              <w:rPr>
                <w:rFonts w:ascii="Avenir Next Condensed" w:hAnsi="Avenir Next Condensed"/>
                <w:sz w:val="24"/>
                <w:szCs w:val="24"/>
              </w:rPr>
              <w:t>pour l’autogestion</w:t>
            </w:r>
          </w:p>
        </w:tc>
        <w:tc>
          <w:tcPr>
            <w:tcW w:w="5217" w:type="dxa"/>
            <w:tcBorders>
              <w:tl2br w:val="single" w:sz="4" w:space="0" w:color="5B9BD5" w:themeColor="accent1"/>
              <w:tr2bl w:val="single" w:sz="4" w:space="0" w:color="5B9BD5" w:themeColor="accent1"/>
            </w:tcBorders>
          </w:tcPr>
          <w:p w14:paraId="53D827DE" w14:textId="77777777" w:rsidR="00374A8C" w:rsidRPr="007A60AB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</w:p>
        </w:tc>
      </w:tr>
      <w:tr w:rsidR="00374A8C" w:rsidRPr="00F407FE" w14:paraId="323686C1" w14:textId="77777777" w:rsidTr="00B34D36">
        <w:trPr>
          <w:trHeight w:val="454"/>
        </w:trPr>
        <w:tc>
          <w:tcPr>
            <w:tcW w:w="1555" w:type="dxa"/>
            <w:vMerge/>
            <w:vAlign w:val="center"/>
          </w:tcPr>
          <w:p w14:paraId="5859F51D" w14:textId="77777777" w:rsidR="00374A8C" w:rsidRDefault="00374A8C" w:rsidP="007A60AB">
            <w:pPr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</w:p>
        </w:tc>
        <w:tc>
          <w:tcPr>
            <w:tcW w:w="2027" w:type="dxa"/>
          </w:tcPr>
          <w:p w14:paraId="0E1D3088" w14:textId="77777777" w:rsidR="00374A8C" w:rsidRPr="007A60AB" w:rsidRDefault="00374A8C" w:rsidP="007A60AB">
            <w:pPr>
              <w:jc w:val="center"/>
              <w:rPr>
                <w:rFonts w:ascii="Avenir Next Condensed" w:hAnsi="Avenir Next Condensed"/>
                <w:i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i/>
                <w:sz w:val="24"/>
                <w:szCs w:val="24"/>
              </w:rPr>
              <w:t>Kinésithérapeutes</w:t>
            </w:r>
          </w:p>
        </w:tc>
        <w:tc>
          <w:tcPr>
            <w:tcW w:w="5230" w:type="dxa"/>
            <w:tcBorders>
              <w:tl2br w:val="single" w:sz="4" w:space="0" w:color="5B9BD5" w:themeColor="accent1"/>
              <w:tr2bl w:val="single" w:sz="4" w:space="0" w:color="5B9BD5" w:themeColor="accent1"/>
            </w:tcBorders>
          </w:tcPr>
          <w:p w14:paraId="10DB8077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sz w:val="24"/>
                <w:szCs w:val="24"/>
              </w:rPr>
            </w:pPr>
          </w:p>
          <w:p w14:paraId="4FDC0B67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sz w:val="24"/>
                <w:szCs w:val="24"/>
              </w:rPr>
            </w:pPr>
          </w:p>
          <w:p w14:paraId="47AE54C5" w14:textId="77777777" w:rsidR="00374A8C" w:rsidRPr="007A60AB" w:rsidRDefault="00374A8C" w:rsidP="007A60AB">
            <w:pPr>
              <w:jc w:val="both"/>
              <w:rPr>
                <w:rFonts w:ascii="Avenir Next Condensed" w:hAnsi="Avenir Next Condensed"/>
                <w:sz w:val="24"/>
                <w:szCs w:val="24"/>
              </w:rPr>
            </w:pPr>
          </w:p>
        </w:tc>
        <w:tc>
          <w:tcPr>
            <w:tcW w:w="5217" w:type="dxa"/>
          </w:tcPr>
          <w:p w14:paraId="05F6E80E" w14:textId="77777777" w:rsidR="00374A8C" w:rsidRPr="007A60AB" w:rsidRDefault="00374A8C" w:rsidP="007A60AB">
            <w:pPr>
              <w:rPr>
                <w:rFonts w:ascii="Avenir Next Condensed" w:hAnsi="Avenir Next Condensed"/>
                <w:b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Code à attester </w:t>
            </w:r>
            <w:r w:rsidRPr="007A60AB">
              <w:rPr>
                <w:rFonts w:ascii="Avenir Next Condensed" w:hAnsi="Avenir Next Condensed"/>
                <w:b/>
                <w:sz w:val="24"/>
                <w:szCs w:val="24"/>
              </w:rPr>
              <w:t>794393</w:t>
            </w:r>
          </w:p>
          <w:p w14:paraId="6C31166F" w14:textId="77777777" w:rsidR="00374A8C" w:rsidRPr="00B34D36" w:rsidRDefault="00374A8C" w:rsidP="007A60AB">
            <w:pPr>
              <w:rPr>
                <w:rFonts w:ascii="Avenir Next Condensed" w:hAnsi="Avenir Next Condensed"/>
                <w:sz w:val="24"/>
                <w:szCs w:val="24"/>
              </w:rPr>
            </w:pPr>
            <w:r w:rsidRPr="007A60AB">
              <w:rPr>
                <w:rFonts w:ascii="Avenir Next Condensed" w:hAnsi="Avenir Next Condensed"/>
                <w:sz w:val="24"/>
                <w:szCs w:val="24"/>
              </w:rPr>
              <w:t xml:space="preserve">L’éducation porte sur l’intérêt de l’activité physique régulière, montre des exercices individuels à pratiquer au domicile </w:t>
            </w:r>
            <w:r w:rsidRPr="007A60AB">
              <w:rPr>
                <w:rFonts w:ascii="Avenir Next Condensed" w:hAnsi="Avenir Next Condensed"/>
                <w:color w:val="C00000"/>
                <w:sz w:val="24"/>
                <w:szCs w:val="24"/>
              </w:rPr>
              <w:t>(Ne peut pas être réalisé dans une salle de fitness)</w:t>
            </w:r>
          </w:p>
        </w:tc>
      </w:tr>
    </w:tbl>
    <w:p w14:paraId="70DC5946" w14:textId="77777777" w:rsidR="00B34D36" w:rsidRPr="00B34D36" w:rsidRDefault="00CC6157" w:rsidP="004237C1">
      <w:pPr>
        <w:spacing w:before="120" w:after="0"/>
        <w:rPr>
          <w:rFonts w:ascii="Avenir Next Condensed" w:hAnsi="Avenir Next Condensed"/>
        </w:rPr>
      </w:pPr>
      <w:r w:rsidRPr="007E4A40">
        <w:rPr>
          <w:rFonts w:ascii="Avenir Next Condensed" w:hAnsi="Avenir Next Condensed"/>
          <w:b/>
        </w:rPr>
        <w:t xml:space="preserve">Pour plus d’informations : </w:t>
      </w:r>
      <w:r w:rsidR="00BB299A" w:rsidRPr="007E4A40">
        <w:t xml:space="preserve"> </w:t>
      </w:r>
      <w:hyperlink r:id="rId8" w:anchor=".Wv6PoqkuCTc" w:history="1">
        <w:r w:rsidR="00BB299A" w:rsidRPr="007E4A40">
          <w:rPr>
            <w:rStyle w:val="Lienhypertexte"/>
            <w:rFonts w:ascii="Avenir Next Condensed" w:hAnsi="Avenir Next Condensed"/>
          </w:rPr>
          <w:t>http://www.inami.fgov.be/fr/themes/qualite-soins/Pages/diabete-type-2-modele-generique-soins.aspx#.Wv6PoqkuCTc</w:t>
        </w:r>
      </w:hyperlink>
      <w:r w:rsidR="00BB299A" w:rsidRPr="007E4A40">
        <w:rPr>
          <w:rFonts w:ascii="Avenir Next Condensed" w:hAnsi="Avenir Next Condensed"/>
        </w:rPr>
        <w:t xml:space="preserve"> </w:t>
      </w:r>
    </w:p>
    <w:p w14:paraId="5059D75A" w14:textId="77777777" w:rsidR="00526C06" w:rsidRDefault="00526C06" w:rsidP="00CC6157">
      <w:pPr>
        <w:rPr>
          <w:rFonts w:ascii="Avenir Next Condensed" w:hAnsi="Avenir Next Condensed"/>
        </w:rPr>
      </w:pPr>
    </w:p>
    <w:p w14:paraId="21A77A87" w14:textId="77777777" w:rsidR="00B34D36" w:rsidRDefault="00B34D36" w:rsidP="00E62F9B">
      <w:pPr>
        <w:jc w:val="center"/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 wp14:anchorId="256C6F70" wp14:editId="4BFBEC76">
            <wp:simplePos x="0" y="0"/>
            <wp:positionH relativeFrom="column">
              <wp:posOffset>41910</wp:posOffset>
            </wp:positionH>
            <wp:positionV relativeFrom="paragraph">
              <wp:posOffset>-14482</wp:posOffset>
            </wp:positionV>
            <wp:extent cx="3427095" cy="676275"/>
            <wp:effectExtent l="0" t="0" r="1905" b="9525"/>
            <wp:wrapSquare wrapText="bothSides"/>
            <wp:docPr id="1" name="Image 1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1456EC" w14:textId="2029E6E6" w:rsidR="00BB299A" w:rsidRPr="00E62F9B" w:rsidRDefault="00BB299A" w:rsidP="00E62F9B">
      <w:pPr>
        <w:jc w:val="center"/>
        <w:rPr>
          <w:rFonts w:ascii="Avenir Next Condensed" w:hAnsi="Avenir Next Condensed"/>
        </w:rPr>
      </w:pPr>
      <w:r w:rsidRPr="00F52778">
        <w:rPr>
          <w:rFonts w:ascii="Avenir Next Condensed" w:hAnsi="Avenir Next Condensed"/>
          <w:sz w:val="20"/>
          <w:szCs w:val="16"/>
        </w:rPr>
        <w:t xml:space="preserve">Brochure éducative réalisée par les membres de la CoP Diabéto dans le cadre du </w:t>
      </w:r>
      <w:r w:rsidRPr="00F52778">
        <w:rPr>
          <w:rFonts w:ascii="Avenir Next Condensed" w:hAnsi="Avenir Next Condensed"/>
          <w:b/>
          <w:sz w:val="20"/>
          <w:szCs w:val="16"/>
        </w:rPr>
        <w:t>projet Health Cop</w:t>
      </w:r>
      <w:r w:rsidRPr="00F52778">
        <w:rPr>
          <w:rFonts w:ascii="Avenir Next Condensed" w:hAnsi="Avenir Next Condensed"/>
          <w:sz w:val="20"/>
          <w:szCs w:val="16"/>
        </w:rPr>
        <w:t xml:space="preserve"> </w:t>
      </w:r>
      <w:r w:rsidR="00B34D36">
        <w:rPr>
          <w:rFonts w:ascii="Avenir Next Condensed" w:hAnsi="Avenir Next Condensed"/>
          <w:sz w:val="20"/>
          <w:szCs w:val="16"/>
        </w:rPr>
        <w:t xml:space="preserve">en </w:t>
      </w:r>
      <w:r w:rsidR="00B34D36" w:rsidRPr="00B34D36">
        <w:rPr>
          <w:rFonts w:ascii="Avenir Next Condensed" w:hAnsi="Avenir Next Condensed"/>
          <w:b/>
          <w:sz w:val="20"/>
          <w:szCs w:val="16"/>
        </w:rPr>
        <w:t>m</w:t>
      </w:r>
      <w:r w:rsidR="00115D75">
        <w:rPr>
          <w:rFonts w:ascii="Avenir Next Condensed" w:hAnsi="Avenir Next Condensed"/>
          <w:b/>
          <w:sz w:val="20"/>
          <w:szCs w:val="16"/>
        </w:rPr>
        <w:t>ai</w:t>
      </w:r>
      <w:r w:rsidRPr="00F52778">
        <w:rPr>
          <w:rFonts w:ascii="Avenir Next Condensed" w:hAnsi="Avenir Next Condensed"/>
          <w:b/>
          <w:sz w:val="20"/>
          <w:szCs w:val="16"/>
        </w:rPr>
        <w:t xml:space="preserve"> 2018</w:t>
      </w:r>
      <w:r w:rsidR="00DD5B36">
        <w:rPr>
          <w:rFonts w:ascii="Avenir Next Condensed" w:hAnsi="Avenir Next Condensed"/>
          <w:b/>
          <w:sz w:val="20"/>
          <w:szCs w:val="16"/>
        </w:rPr>
        <w:t xml:space="preserve"> (mise à jour en octobre 2021)</w:t>
      </w:r>
    </w:p>
    <w:sectPr w:rsidR="00BB299A" w:rsidRPr="00E62F9B" w:rsidSect="00DD7425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1B59" w14:textId="77777777" w:rsidR="00BB4CBF" w:rsidRDefault="00BB4CBF">
      <w:pPr>
        <w:spacing w:after="0" w:line="240" w:lineRule="auto"/>
      </w:pPr>
      <w:r>
        <w:separator/>
      </w:r>
    </w:p>
  </w:endnote>
  <w:endnote w:type="continuationSeparator" w:id="0">
    <w:p w14:paraId="7A8C1700" w14:textId="77777777" w:rsidR="00BB4CBF" w:rsidRDefault="00BB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notTrueType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758908"/>
      <w:docPartObj>
        <w:docPartGallery w:val="Page Numbers (Bottom of Page)"/>
        <w:docPartUnique/>
      </w:docPartObj>
    </w:sdtPr>
    <w:sdtEndPr/>
    <w:sdtContent>
      <w:p w14:paraId="6E87B680" w14:textId="77777777" w:rsidR="005A5E65" w:rsidRDefault="00484C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2C" w:rsidRPr="00D57D2C">
          <w:rPr>
            <w:noProof/>
            <w:lang w:val="fr-FR"/>
          </w:rPr>
          <w:t>1</w:t>
        </w:r>
        <w:r>
          <w:fldChar w:fldCharType="end"/>
        </w:r>
      </w:p>
    </w:sdtContent>
  </w:sdt>
  <w:p w14:paraId="677140B7" w14:textId="77777777" w:rsidR="005A5E65" w:rsidRDefault="00BB4C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DFED" w14:textId="77777777" w:rsidR="00BB4CBF" w:rsidRDefault="00BB4CBF">
      <w:pPr>
        <w:spacing w:after="0" w:line="240" w:lineRule="auto"/>
      </w:pPr>
      <w:r>
        <w:separator/>
      </w:r>
    </w:p>
  </w:footnote>
  <w:footnote w:type="continuationSeparator" w:id="0">
    <w:p w14:paraId="476954D4" w14:textId="77777777" w:rsidR="00BB4CBF" w:rsidRDefault="00BB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EBC"/>
    <w:multiLevelType w:val="hybridMultilevel"/>
    <w:tmpl w:val="F4FACD70"/>
    <w:lvl w:ilvl="0" w:tplc="6DC0F044">
      <w:start w:val="30"/>
      <w:numFmt w:val="bullet"/>
      <w:lvlText w:val="-"/>
      <w:lvlJc w:val="left"/>
      <w:pPr>
        <w:ind w:left="1776" w:hanging="360"/>
      </w:pPr>
      <w:rPr>
        <w:rFonts w:ascii="Avenir Next Condensed" w:eastAsiaTheme="minorHAnsi" w:hAnsi="Avenir Next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0663EF"/>
    <w:multiLevelType w:val="hybridMultilevel"/>
    <w:tmpl w:val="283879BA"/>
    <w:lvl w:ilvl="0" w:tplc="080C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D997E0B"/>
    <w:multiLevelType w:val="hybridMultilevel"/>
    <w:tmpl w:val="6FBC157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906E88"/>
    <w:multiLevelType w:val="multilevel"/>
    <w:tmpl w:val="283879BA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386A0853"/>
    <w:multiLevelType w:val="hybridMultilevel"/>
    <w:tmpl w:val="1C5C34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33E61"/>
    <w:multiLevelType w:val="hybridMultilevel"/>
    <w:tmpl w:val="6A98B52A"/>
    <w:lvl w:ilvl="0" w:tplc="B5BC5B78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B0151B"/>
    <w:multiLevelType w:val="hybridMultilevel"/>
    <w:tmpl w:val="ACA013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429024">
    <w:abstractNumId w:val="1"/>
  </w:num>
  <w:num w:numId="2" w16cid:durableId="283007102">
    <w:abstractNumId w:val="2"/>
  </w:num>
  <w:num w:numId="3" w16cid:durableId="1963686015">
    <w:abstractNumId w:val="3"/>
  </w:num>
  <w:num w:numId="4" w16cid:durableId="1353413956">
    <w:abstractNumId w:val="4"/>
  </w:num>
  <w:num w:numId="5" w16cid:durableId="1919754044">
    <w:abstractNumId w:val="6"/>
  </w:num>
  <w:num w:numId="6" w16cid:durableId="643051315">
    <w:abstractNumId w:val="5"/>
  </w:num>
  <w:num w:numId="7" w16cid:durableId="163822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57"/>
    <w:rsid w:val="000130D0"/>
    <w:rsid w:val="0006148D"/>
    <w:rsid w:val="00115D75"/>
    <w:rsid w:val="00273C98"/>
    <w:rsid w:val="00374A8C"/>
    <w:rsid w:val="004237C1"/>
    <w:rsid w:val="00484C26"/>
    <w:rsid w:val="004D7204"/>
    <w:rsid w:val="00526C06"/>
    <w:rsid w:val="00536340"/>
    <w:rsid w:val="00652E21"/>
    <w:rsid w:val="006F5F1A"/>
    <w:rsid w:val="00705BEC"/>
    <w:rsid w:val="00706ACF"/>
    <w:rsid w:val="007A60AB"/>
    <w:rsid w:val="007D0138"/>
    <w:rsid w:val="007E4A40"/>
    <w:rsid w:val="00813C1B"/>
    <w:rsid w:val="00823FA7"/>
    <w:rsid w:val="00921CDF"/>
    <w:rsid w:val="00976945"/>
    <w:rsid w:val="00997F5B"/>
    <w:rsid w:val="00B34D36"/>
    <w:rsid w:val="00B5507C"/>
    <w:rsid w:val="00BB299A"/>
    <w:rsid w:val="00BB4CBF"/>
    <w:rsid w:val="00C0587A"/>
    <w:rsid w:val="00CC6157"/>
    <w:rsid w:val="00CF3F93"/>
    <w:rsid w:val="00D3381E"/>
    <w:rsid w:val="00D57D2C"/>
    <w:rsid w:val="00DD5B36"/>
    <w:rsid w:val="00DD7425"/>
    <w:rsid w:val="00E62F9B"/>
    <w:rsid w:val="00EC5C41"/>
    <w:rsid w:val="00F407FE"/>
    <w:rsid w:val="00FB7547"/>
    <w:rsid w:val="00FF079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FCE"/>
  <w15:chartTrackingRefBased/>
  <w15:docId w15:val="{414A7D98-D653-4EEC-8AF7-6B18027F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C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157"/>
  </w:style>
  <w:style w:type="table" w:styleId="Grilledutableau">
    <w:name w:val="Table Grid"/>
    <w:basedOn w:val="TableauNormal"/>
    <w:uiPriority w:val="39"/>
    <w:rsid w:val="00CC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299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299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652E2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62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mi.fgov.be/fr/themes/qualite-soins/Pages/diabete-type-2-modele-generique-soin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Natasha Noben</cp:lastModifiedBy>
  <cp:revision>5</cp:revision>
  <cp:lastPrinted>2020-09-03T11:00:00Z</cp:lastPrinted>
  <dcterms:created xsi:type="dcterms:W3CDTF">2020-09-03T11:00:00Z</dcterms:created>
  <dcterms:modified xsi:type="dcterms:W3CDTF">2022-06-02T09:46:00Z</dcterms:modified>
</cp:coreProperties>
</file>